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109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509, рассмотрев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3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Ильхамы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1" w:firstLine="567"/>
        <w:jc w:val="center"/>
        <w:rPr>
          <w:sz w:val="28"/>
          <w:szCs w:val="28"/>
        </w:rPr>
      </w:pPr>
    </w:p>
    <w:p>
      <w:pPr>
        <w:spacing w:before="0" w:after="0"/>
        <w:ind w:right="21"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center"/>
        <w:rPr>
          <w:sz w:val="28"/>
          <w:szCs w:val="28"/>
        </w:rPr>
      </w:pPr>
    </w:p>
    <w:p>
      <w:pPr>
        <w:spacing w:before="0" w:after="0"/>
        <w:ind w:right="21" w:firstLine="709"/>
        <w:jc w:val="both"/>
        <w:rPr>
          <w:sz w:val="28"/>
          <w:szCs w:val="28"/>
        </w:rPr>
      </w:pPr>
      <w:r>
        <w:rPr>
          <w:rStyle w:val="cat-UserDefinedgrp-3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Ильхам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10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муниципального жилищного инспектора отдела муниципального жилищного контроля контрольного управления </w:t>
      </w:r>
      <w:r>
        <w:rPr>
          <w:rStyle w:val="cat-UserDefinedgrp-4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4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демонтировании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некапитального строения (сооружения) нестационарного торгового объекта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Наше мясо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территории земельного участка с кадастровым номером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сформированном под многоквартирный дом по адресу: Российская </w:t>
      </w:r>
      <w:r>
        <w:rPr>
          <w:rStyle w:val="cat-UserDefinedgrp-4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11.12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требования, </w:t>
      </w:r>
      <w:r>
        <w:rPr>
          <w:rFonts w:ascii="Times New Roman" w:eastAsia="Times New Roman" w:hAnsi="Times New Roman" w:cs="Times New Roman"/>
          <w:sz w:val="28"/>
          <w:szCs w:val="28"/>
        </w:rPr>
        <w:t>ч. 1 ст. 19.5 Кодекса РФ об административных правонарушениях - невыполнение в установленный срок законного предписания (постановления, представления, решения) органа (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лица), осуществляющего государственный надзор (контроль),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И.И.к</w:t>
      </w:r>
      <w:r>
        <w:rPr>
          <w:rFonts w:ascii="Times New Roman" w:eastAsia="Times New Roman" w:hAnsi="Times New Roman" w:cs="Times New Roman"/>
          <w:sz w:val="28"/>
          <w:szCs w:val="28"/>
        </w:rPr>
        <w:t>.,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изложенного, суд считает, что 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И.И.к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Ильхамы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представительны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уведомление о составлении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446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10.09</w:t>
      </w:r>
      <w:r>
        <w:rPr>
          <w:rFonts w:ascii="Times New Roman" w:eastAsia="Times New Roman" w:hAnsi="Times New Roman" w:cs="Times New Roman"/>
          <w:sz w:val="28"/>
          <w:szCs w:val="28"/>
        </w:rPr>
        <w:t>.2024 на проведение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№ </w:t>
      </w:r>
      <w:r>
        <w:rPr>
          <w:rFonts w:ascii="Times New Roman" w:eastAsia="Times New Roman" w:hAnsi="Times New Roman" w:cs="Times New Roman"/>
          <w:sz w:val="28"/>
          <w:szCs w:val="28"/>
        </w:rPr>
        <w:t>446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о проведении выездного обследования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схема и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446 от 10.09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контроля контрольного управления </w:t>
      </w:r>
      <w:r>
        <w:rPr>
          <w:rStyle w:val="cat-UserDefinedgrp-4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11.09.2024 № 49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эскизный проект;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 на проведение выездного обследования;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№ </w:t>
      </w:r>
      <w:r>
        <w:rPr>
          <w:rFonts w:ascii="Times New Roman" w:eastAsia="Times New Roman" w:hAnsi="Times New Roman" w:cs="Times New Roman"/>
          <w:sz w:val="28"/>
          <w:szCs w:val="28"/>
        </w:rPr>
        <w:t>619 от 11.12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о проведении выездного обследования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договора № 48-20з на право пользования частью земельного участка;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дополнительного соглашения № 8 к договору на право 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вания частью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представленных доказательств, позволяет суду сделать вывод о виновности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Ильхамы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правонарушения, поскольку предписание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инспектора отдела муниципального жилищного контроля контрольного управления </w:t>
      </w:r>
      <w:r>
        <w:rPr>
          <w:rStyle w:val="cat-UserDefinedgrp-44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Решетников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является законным</w:t>
      </w:r>
      <w:r>
        <w:rPr>
          <w:rFonts w:ascii="Times New Roman" w:eastAsia="Times New Roman" w:hAnsi="Times New Roman" w:cs="Times New Roman"/>
          <w:sz w:val="27"/>
          <w:szCs w:val="27"/>
        </w:rPr>
        <w:t>, срок исполнения предписания предоставлен достаточный. Сведения об обжаловании вышеназванного предписания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Думы г.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 Правилах благоустройства города Сургута»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15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206-</w:t>
      </w:r>
      <w:r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ДГ </w:t>
      </w:r>
      <w:r>
        <w:rPr>
          <w:rFonts w:ascii="Times New Roman" w:eastAsia="Times New Roman" w:hAnsi="Times New Roman" w:cs="Times New Roman"/>
          <w:sz w:val="27"/>
          <w:szCs w:val="27"/>
        </w:rPr>
        <w:t>в материалах дела отсутствуют.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совокупности изложенных обстоятельств мировой судья находит вину </w:t>
      </w:r>
      <w:r>
        <w:rPr>
          <w:rStyle w:val="cat-UserDefinedgrp-37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Ильхамы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доказанной и квалифицирует действия </w:t>
      </w:r>
      <w:r>
        <w:rPr>
          <w:rStyle w:val="cat-UserDefinedgrp-37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Ильхамы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19.5 КоАП РФ, как невыполнение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 </w:t>
      </w:r>
      <w:r>
        <w:rPr>
          <w:rStyle w:val="cat-UserDefinedgrp-45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Аслановой </w:t>
      </w:r>
      <w:r>
        <w:rPr>
          <w:rFonts w:ascii="Times New Roman" w:eastAsia="Times New Roman" w:hAnsi="Times New Roman" w:cs="Times New Roman"/>
          <w:sz w:val="28"/>
          <w:szCs w:val="28"/>
        </w:rPr>
        <w:t>Ильхамы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37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Асланову Ильхам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1 000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перечислять на реквизиты: на расчетный счет УФК по ХМАО-Югре (Администрация города Сургута л/с 04873031020) ЕКС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КС 03100643000000018700 в РКЦ г. Ханты-Мансийска, БИК </w:t>
      </w:r>
      <w:r>
        <w:rPr>
          <w:rStyle w:val="cat-PhoneNumbergrp-32rplc-7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4rplc-7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5rplc-7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04011601194010000140,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>03200631</w:t>
      </w:r>
      <w:r>
        <w:rPr>
          <w:rFonts w:ascii="Times New Roman" w:eastAsia="Times New Roman" w:hAnsi="Times New Roman" w:cs="Times New Roman"/>
          <w:sz w:val="28"/>
          <w:szCs w:val="28"/>
        </w:rPr>
        <w:t>00000000011</w:t>
      </w:r>
      <w:r>
        <w:rPr>
          <w:rFonts w:ascii="Times New Roman" w:eastAsia="Times New Roman" w:hAnsi="Times New Roman" w:cs="Times New Roman"/>
          <w:sz w:val="28"/>
          <w:szCs w:val="28"/>
        </w:rPr>
        <w:t>984540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109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682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7rplc-5">
    <w:name w:val="cat-UserDefined grp-37 rplc-5"/>
    <w:basedOn w:val="DefaultParagraphFont"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44rplc-48">
    <w:name w:val="cat-UserDefined grp-44 rplc-48"/>
    <w:basedOn w:val="DefaultParagraphFont"/>
  </w:style>
  <w:style w:type="character" w:customStyle="1" w:styleId="cat-UserDefinedgrp-15rplc-53">
    <w:name w:val="cat-UserDefined grp-15 rplc-53"/>
    <w:basedOn w:val="DefaultParagraphFont"/>
  </w:style>
  <w:style w:type="character" w:customStyle="1" w:styleId="cat-UserDefinedgrp-37rplc-55">
    <w:name w:val="cat-UserDefined grp-37 rplc-55"/>
    <w:basedOn w:val="DefaultParagraphFont"/>
  </w:style>
  <w:style w:type="character" w:customStyle="1" w:styleId="cat-UserDefinedgrp-37rplc-58">
    <w:name w:val="cat-UserDefined grp-37 rplc-58"/>
    <w:basedOn w:val="DefaultParagraphFont"/>
  </w:style>
  <w:style w:type="character" w:customStyle="1" w:styleId="cat-UserDefinedgrp-45rplc-62">
    <w:name w:val="cat-UserDefined grp-45 rplc-62"/>
    <w:basedOn w:val="DefaultParagraphFont"/>
  </w:style>
  <w:style w:type="character" w:customStyle="1" w:styleId="cat-UserDefinedgrp-37rplc-64">
    <w:name w:val="cat-UserDefined grp-37 rplc-64"/>
    <w:basedOn w:val="DefaultParagraphFont"/>
  </w:style>
  <w:style w:type="character" w:customStyle="1" w:styleId="cat-PhoneNumbergrp-32rplc-70">
    <w:name w:val="cat-PhoneNumber grp-32 rplc-70"/>
    <w:basedOn w:val="DefaultParagraphFont"/>
  </w:style>
  <w:style w:type="character" w:customStyle="1" w:styleId="cat-PhoneNumbergrp-33rplc-71">
    <w:name w:val="cat-PhoneNumber grp-33 rplc-71"/>
    <w:basedOn w:val="DefaultParagraphFont"/>
  </w:style>
  <w:style w:type="character" w:customStyle="1" w:styleId="cat-PhoneNumbergrp-34rplc-72">
    <w:name w:val="cat-PhoneNumber grp-34 rplc-72"/>
    <w:basedOn w:val="DefaultParagraphFont"/>
  </w:style>
  <w:style w:type="character" w:customStyle="1" w:styleId="cat-PhoneNumbergrp-35rplc-73">
    <w:name w:val="cat-PhoneNumber grp-35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9B048-2EA4-46B1-88AF-EC4C5A8917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